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7" w:rsidRDefault="004674B7" w:rsidP="0025420D">
      <w:pPr>
        <w:tabs>
          <w:tab w:val="clear" w:pos="720"/>
        </w:tabs>
        <w:suppressAutoHyphens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val="hu-HU" w:eastAsia="ja-JP"/>
        </w:rPr>
      </w:pPr>
      <w:r w:rsidRPr="0025420D">
        <w:rPr>
          <w:rFonts w:ascii="Times New Roman" w:eastAsia="MS Mincho" w:hAnsi="Times New Roman"/>
          <w:b/>
          <w:bCs/>
          <w:color w:val="000000"/>
          <w:sz w:val="24"/>
          <w:szCs w:val="24"/>
          <w:lang w:val="hu-HU" w:eastAsia="ja-JP"/>
        </w:rPr>
        <w:t>Közlemény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center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Az Apáczai Csere János Elméleti Líceum igazgatósága, tantestülete és szülői közössége megdöbbenésének szeretn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hangot adni, mivel a Kolozs Megyei Tanfelügyelőség az év eleje óta immár negyedszer utasítja el kérésünket, hogy iskolánkban a továbbiakban is működhessen a magyar tannyelvű képzőművészeti tago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zat. Ugyanakkor a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Tanügyminisztériumba is két alkalommal nyújtottunk be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kérvényt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képzőművészeti ötödik osztály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jóváhagyása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ügyében.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februárban beny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újtott kéréseinkre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szóban, illetve írásban, mindkét fórum részéről arról biztosítottak, hogy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konrét érvek, vagyis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 minimális 12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-es létszám teljesítése esetén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számíthatunk az osztály jóváhagyására.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helyzet bizonytalansága ellenére júniusban örömmel nyugtáztuk, hogy a szülők továbbra is megbíznak bennünk, és értékelik eddigi eredmé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nyeinket. Ennek bizonyítékaként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az elvárt minimális létszámot meghaladva, 16 kisdiák v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álasztotta szülei támogatásával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 képzőművészeti tagozat V. osztályát. Ezen eredmény fényében júliusban, majd szeptember elején nyújtottuk be ilyen irányú, ismételt kérésünket a Kolozs Megyei Tanfelügyelőségre. A Tanfelügyelőség vezetőtanácsa azonban gyakorlatilag érdemi tárgyalás nélkül mindkét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kérésünket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elutasította, jóll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ehet az utóbbi, szeptemberi kérésünk az előzőhöz képest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egy lényeges többlet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érvet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is tartalmazott. Ezen indoklásban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az szerepelt, hogy h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árom speciális nevelést igénylő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diák integrálására is figyelnünk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kell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szóban forgó évfolyamon. Ez pedig, az említet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három diák sajátos helyzetére való tekintettel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egyénenként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az osztálylétszám két-két diákkal történő csökkentését teszi kötelezővé. Amint megtudtuk, a tanfelügyelőség veze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tősége a vezetőtanács tagjaival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ezt az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érvet nem ismertette.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Tehát a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döntés ezen lényeges érv ismerete hiányában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született meg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szeptember 13-án.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tizenhat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diák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szülei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által kü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lön benyújtott kérvényt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a megyei tanfelügyelőség különösebb indoklás nélkül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szintén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elutasította.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Jelenleg a Tan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ügyminisztériumba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szeptember 14-én benyújtott beadványunkra adott választól reméljük a helyzet megnyugtató megoldását.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Kérésünk jogosságát nemcsak a 16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diák szüleinek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kitartó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támogatása jelenti, hanem az a mintegy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1730 személy, aki februárban aláírásával i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 támogatta kezdeményezésünket,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köztük neves közéleti, kulturális és egyházi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vezetők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, akik azóta is fo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lyamatosan érdeklődnek iskolánk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képzőművészeti tagozatának sorsa felől.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Ezúton 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szeretnénk köszönetet mondani mindazoknak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, akik aláírásukkal is támogatták beadványunkat. Illesse köszönet érdekvédelmi szer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vezetünket, az RMDSZ-t és annak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vezetőit, akik folyamatosan támogatják ügyünket. Bizakodásra ad alkalmat, hogy az érdekvédelmi szervezet által szeptember 21-én tartott sajtótájékoztató keretében is megerősítették: a tehetségpallérozás ezen sajátos formájának fennmaradás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érdekében továbbra is minden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eszközzel igyekeznek támogatni az Apáczai Csere János Líceum képzőművészeti tagozatának ügyét.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Gimnáziumunk vezetősége és tantestülete nem fogadhatja el, hogy a szülők jogos igényét figyelmen kívül hagyva, a 16 éves folytonossággal bíró, iskolánk életében fontos szerepet játszó, ugyanakkor nemcsak hazai viszonylatban, de külföldön is jelentős s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zakmai eredményeket felmutató, 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 város kultu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rális életében is számontartott tehetségápoló tagozat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a tanfelügyelőség eluta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sító intézkedése folytán megszű</w:t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njön.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both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 w:rsidRPr="0025420D">
        <w:rPr>
          <w:rFonts w:ascii="Helvetica" w:eastAsia="MS Mincho" w:hAnsi="Helvetica"/>
          <w:color w:val="000000"/>
          <w:sz w:val="18"/>
          <w:szCs w:val="18"/>
          <w:lang w:val="hu-HU" w:eastAsia="ja-JP"/>
        </w:rPr>
        <w:t> 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right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Az Apáczai Csere János Elméleti Líceum munkaközössége és szülői közössége nevében: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jc w:val="right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Vö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rös Alpár István Vita, igazgató</w:t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ab/>
      </w: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 xml:space="preserve"> Nagy Péter, elnök</w:t>
      </w:r>
    </w:p>
    <w:p w:rsidR="004674B7" w:rsidRPr="0025420D" w:rsidRDefault="004674B7" w:rsidP="0025420D">
      <w:pPr>
        <w:tabs>
          <w:tab w:val="clear" w:pos="720"/>
        </w:tabs>
        <w:suppressAutoHyphens w:val="0"/>
        <w:spacing w:after="0" w:line="240" w:lineRule="auto"/>
        <w:rPr>
          <w:rFonts w:ascii="Helvetica" w:eastAsia="MS Mincho" w:hAnsi="Helvetica"/>
          <w:color w:val="000000"/>
          <w:sz w:val="18"/>
          <w:szCs w:val="18"/>
          <w:lang w:val="hu-HU" w:eastAsia="ja-JP"/>
        </w:rPr>
      </w:pPr>
      <w:r w:rsidRPr="0025420D">
        <w:rPr>
          <w:rFonts w:ascii="Times New Roman" w:eastAsia="MS Mincho" w:hAnsi="Times New Roman"/>
          <w:color w:val="000000"/>
          <w:sz w:val="24"/>
          <w:szCs w:val="24"/>
          <w:lang w:val="hu-HU" w:eastAsia="ja-JP"/>
        </w:rPr>
        <w:t>Kolozsvár, 2016. szeptember 22.</w:t>
      </w:r>
    </w:p>
    <w:sectPr w:rsidR="004674B7" w:rsidRPr="0025420D" w:rsidSect="00D542C8">
      <w:pgSz w:w="12240" w:h="15840"/>
      <w:pgMar w:top="1258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09A"/>
    <w:rsid w:val="000F42EA"/>
    <w:rsid w:val="0025420D"/>
    <w:rsid w:val="00457D72"/>
    <w:rsid w:val="004674B7"/>
    <w:rsid w:val="004E3614"/>
    <w:rsid w:val="004F3F9F"/>
    <w:rsid w:val="00667F41"/>
    <w:rsid w:val="00D542C8"/>
    <w:rsid w:val="00E1409A"/>
    <w:rsid w:val="00E2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9A"/>
    <w:pPr>
      <w:tabs>
        <w:tab w:val="left" w:pos="720"/>
      </w:tabs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E1409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uiPriority w:val="99"/>
    <w:rsid w:val="00E1409A"/>
    <w:pPr>
      <w:spacing w:after="120"/>
    </w:pPr>
  </w:style>
  <w:style w:type="paragraph" w:styleId="List">
    <w:name w:val="List"/>
    <w:basedOn w:val="Textbody"/>
    <w:uiPriority w:val="99"/>
    <w:rsid w:val="00E1409A"/>
    <w:rPr>
      <w:rFonts w:cs="Lohit Hindi"/>
    </w:rPr>
  </w:style>
  <w:style w:type="paragraph" w:styleId="Caption">
    <w:name w:val="caption"/>
    <w:basedOn w:val="Normal"/>
    <w:uiPriority w:val="99"/>
    <w:qFormat/>
    <w:rsid w:val="00E1409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E1409A"/>
    <w:pPr>
      <w:suppressLineNumbers/>
    </w:pPr>
    <w:rPr>
      <w:rFonts w:cs="Lohit Hindi"/>
    </w:rPr>
  </w:style>
  <w:style w:type="paragraph" w:styleId="NoSpacing">
    <w:name w:val="No Spacing"/>
    <w:uiPriority w:val="99"/>
    <w:qFormat/>
    <w:rsid w:val="00E1409A"/>
    <w:pPr>
      <w:tabs>
        <w:tab w:val="left" w:pos="720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439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Támogatóink,</dc:title>
  <dc:subject/>
  <dc:creator>Elod</dc:creator>
  <cp:keywords/>
  <dc:description/>
  <cp:lastModifiedBy>ahci</cp:lastModifiedBy>
  <cp:revision>3</cp:revision>
  <cp:lastPrinted>2016-09-23T08:14:00Z</cp:lastPrinted>
  <dcterms:created xsi:type="dcterms:W3CDTF">2016-09-23T07:42:00Z</dcterms:created>
  <dcterms:modified xsi:type="dcterms:W3CDTF">2016-09-23T08:43:00Z</dcterms:modified>
</cp:coreProperties>
</file>